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E034" w14:textId="07697ACE" w:rsidR="00E43D4C" w:rsidRDefault="00E43D4C" w:rsidP="00226E06">
      <w:pPr>
        <w:pStyle w:val="xxmsonormal"/>
        <w:shd w:val="clear" w:color="auto" w:fill="FFFFFF"/>
      </w:pPr>
      <w:r>
        <w:rPr>
          <w:rFonts w:ascii="Calibri" w:hAnsi="Calibri" w:cs="Calibri"/>
          <w:b/>
          <w:bCs/>
          <w:color w:val="000000"/>
          <w:sz w:val="22"/>
          <w:szCs w:val="22"/>
          <w:bdr w:val="none" w:sz="0" w:space="0" w:color="auto" w:frame="1"/>
        </w:rPr>
        <w:t>Questions:</w:t>
      </w:r>
      <w:r>
        <w:rPr>
          <w:rFonts w:ascii="Calibri" w:hAnsi="Calibri" w:cs="Calibri"/>
          <w:b/>
          <w:bCs/>
          <w:color w:val="000000"/>
          <w:sz w:val="22"/>
          <w:szCs w:val="22"/>
        </w:rPr>
        <w:t> </w:t>
      </w:r>
    </w:p>
    <w:p w14:paraId="37D5160A" w14:textId="1070738E" w:rsidR="00E43D4C" w:rsidRDefault="00E43D4C" w:rsidP="00226E06">
      <w:pPr>
        <w:pStyle w:val="xxmsonormal"/>
        <w:numPr>
          <w:ilvl w:val="0"/>
          <w:numId w:val="1"/>
        </w:numPr>
        <w:shd w:val="clear" w:color="auto" w:fill="FFFFFF"/>
        <w:ind w:left="0"/>
        <w:rPr>
          <w:rFonts w:ascii="Calibri" w:hAnsi="Calibri" w:cs="Calibri"/>
          <w:color w:val="000000"/>
          <w:sz w:val="22"/>
          <w:szCs w:val="22"/>
        </w:rPr>
      </w:pPr>
      <w:r>
        <w:rPr>
          <w:rFonts w:ascii="Calibri" w:hAnsi="Calibri" w:cs="Calibri"/>
          <w:color w:val="000000"/>
          <w:sz w:val="22"/>
          <w:szCs w:val="22"/>
        </w:rPr>
        <w:t>How many attorney job classes does your state employ and what primarily distinguishes them? Do all require admission to your state’s Bar? </w:t>
      </w:r>
    </w:p>
    <w:p w14:paraId="7FB2FBBD" w14:textId="32BA9DEA" w:rsidR="00226E06" w:rsidRDefault="00520CEE"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A</w:t>
      </w:r>
      <w:r w:rsidR="00741D81">
        <w:rPr>
          <w:rFonts w:ascii="Calibri" w:hAnsi="Calibri" w:cs="Calibri"/>
          <w:color w:val="000000"/>
          <w:sz w:val="22"/>
          <w:szCs w:val="22"/>
        </w:rPr>
        <w:t>ttorney classification</w:t>
      </w:r>
      <w:r w:rsidR="00721A9B">
        <w:rPr>
          <w:rFonts w:ascii="Calibri" w:hAnsi="Calibri" w:cs="Calibri"/>
          <w:color w:val="000000"/>
          <w:sz w:val="22"/>
          <w:szCs w:val="22"/>
        </w:rPr>
        <w:t>s</w:t>
      </w:r>
      <w:r w:rsidR="00741D81">
        <w:rPr>
          <w:rFonts w:ascii="Calibri" w:hAnsi="Calibri" w:cs="Calibri"/>
          <w:color w:val="000000"/>
          <w:sz w:val="22"/>
          <w:szCs w:val="22"/>
        </w:rPr>
        <w:t xml:space="preserve"> in the </w:t>
      </w:r>
      <w:r w:rsidR="00226E06">
        <w:rPr>
          <w:rFonts w:ascii="Calibri" w:hAnsi="Calibri" w:cs="Calibri"/>
          <w:color w:val="000000"/>
          <w:sz w:val="22"/>
          <w:szCs w:val="22"/>
        </w:rPr>
        <w:t>State of North Carolina</w:t>
      </w:r>
      <w:r>
        <w:rPr>
          <w:rFonts w:ascii="Calibri" w:hAnsi="Calibri" w:cs="Calibri"/>
          <w:color w:val="000000"/>
          <w:sz w:val="22"/>
          <w:szCs w:val="22"/>
        </w:rPr>
        <w:t>-</w:t>
      </w:r>
      <w:r w:rsidR="00226E06">
        <w:rPr>
          <w:rFonts w:ascii="Calibri" w:hAnsi="Calibri" w:cs="Calibri"/>
          <w:color w:val="000000"/>
          <w:sz w:val="22"/>
          <w:szCs w:val="22"/>
        </w:rPr>
        <w:t>all require l</w:t>
      </w:r>
      <w:r w:rsidR="00226E06" w:rsidRPr="00226E06">
        <w:rPr>
          <w:rFonts w:ascii="Calibri" w:hAnsi="Calibri" w:cs="Calibri"/>
          <w:color w:val="000000"/>
          <w:sz w:val="22"/>
          <w:szCs w:val="22"/>
        </w:rPr>
        <w:t>icens</w:t>
      </w:r>
      <w:r w:rsidR="00226E06">
        <w:rPr>
          <w:rFonts w:ascii="Calibri" w:hAnsi="Calibri" w:cs="Calibri"/>
          <w:color w:val="000000"/>
          <w:sz w:val="22"/>
          <w:szCs w:val="22"/>
        </w:rPr>
        <w:t>ure</w:t>
      </w:r>
      <w:r w:rsidR="00226E06" w:rsidRPr="00226E06">
        <w:rPr>
          <w:rFonts w:ascii="Calibri" w:hAnsi="Calibri" w:cs="Calibri"/>
          <w:color w:val="000000"/>
          <w:sz w:val="22"/>
          <w:szCs w:val="22"/>
        </w:rPr>
        <w:t xml:space="preserve"> to practice law by the North Carolina State Bar</w:t>
      </w:r>
      <w:r w:rsidR="00226E06">
        <w:rPr>
          <w:rFonts w:ascii="Calibri" w:hAnsi="Calibri" w:cs="Calibri"/>
          <w:color w:val="000000"/>
          <w:sz w:val="22"/>
          <w:szCs w:val="22"/>
        </w:rPr>
        <w:t>:</w:t>
      </w:r>
    </w:p>
    <w:p w14:paraId="575B7DCD" w14:textId="6B0B992B"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I</w:t>
      </w:r>
      <w:r w:rsidR="00917FB0">
        <w:rPr>
          <w:rFonts w:asciiTheme="minorHAnsi" w:hAnsiTheme="minorHAnsi" w:cstheme="minorBidi"/>
          <w:b/>
          <w:sz w:val="22"/>
          <w:szCs w:val="22"/>
        </w:rPr>
        <w:t>, AT03</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This is entry level litigating work. Positions in this class litigate routine cases and assist higher level attorneys with more complex cases.</w:t>
      </w:r>
    </w:p>
    <w:p w14:paraId="6BF606A0" w14:textId="5A5F6C83"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II</w:t>
      </w:r>
      <w:r w:rsidR="00917FB0">
        <w:rPr>
          <w:rFonts w:asciiTheme="minorHAnsi" w:hAnsiTheme="minorHAnsi" w:cstheme="minorBidi"/>
          <w:b/>
          <w:sz w:val="22"/>
          <w:szCs w:val="22"/>
        </w:rPr>
        <w:t>, AT04</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This is independent litigating work. Positions in this class work independently, with guidance available from Attorney Managers as needed, and may work on criminal appeals or argue appellate cases.</w:t>
      </w:r>
    </w:p>
    <w:p w14:paraId="58690A34" w14:textId="0E0E6DA4"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III</w:t>
      </w:r>
      <w:r w:rsidR="00917FB0">
        <w:rPr>
          <w:rFonts w:asciiTheme="minorHAnsi" w:hAnsiTheme="minorHAnsi" w:cstheme="minorBidi"/>
          <w:b/>
          <w:sz w:val="22"/>
          <w:szCs w:val="22"/>
        </w:rPr>
        <w:t>, AT05</w:t>
      </w:r>
      <w:r w:rsidRPr="00226E06">
        <w:rPr>
          <w:rFonts w:asciiTheme="minorHAnsi" w:hAnsiTheme="minorHAnsi" w:cstheme="minorBidi"/>
          <w:b/>
          <w:sz w:val="22"/>
          <w:szCs w:val="22"/>
        </w:rPr>
        <w:t xml:space="preserve">: </w:t>
      </w:r>
      <w:r w:rsidRPr="00226E06">
        <w:rPr>
          <w:rFonts w:asciiTheme="minorHAnsi" w:hAnsiTheme="minorHAnsi" w:cstheme="minorBidi"/>
          <w:sz w:val="22"/>
          <w:szCs w:val="22"/>
        </w:rPr>
        <w:t>This is advanced litigating work. Positions in this class work in an area of legal specialization, including preparing and conducting cases and rendering legal opinions. The area of law practiced involves complex statutes and regulation, absence of defined precedent, and constitutional issues.</w:t>
      </w:r>
    </w:p>
    <w:p w14:paraId="50B96440" w14:textId="2162D7C5"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IV</w:t>
      </w:r>
      <w:r w:rsidR="00917FB0">
        <w:rPr>
          <w:rFonts w:asciiTheme="minorHAnsi" w:hAnsiTheme="minorHAnsi" w:cstheme="minorBidi"/>
          <w:b/>
          <w:sz w:val="22"/>
          <w:szCs w:val="22"/>
        </w:rPr>
        <w:t>, AT07</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Positions in this class independently perform highly advanced litigation and legal support work. Positions are assigned to complex and protracted civil, criminal and administrative cases in state and federal courts. Positions provide legal opinions on highly complex and sensitive questions brought before their agencies. Work may involve major constitutional issues, public policy concerns, or issues with an extreme impact on the public, state financial resources or state natural resources.</w:t>
      </w:r>
    </w:p>
    <w:p w14:paraId="7347D2A6" w14:textId="49EAD619"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V</w:t>
      </w:r>
      <w:r w:rsidR="00917FB0">
        <w:rPr>
          <w:rFonts w:asciiTheme="minorHAnsi" w:hAnsiTheme="minorHAnsi" w:cstheme="minorBidi"/>
          <w:b/>
          <w:sz w:val="22"/>
          <w:szCs w:val="22"/>
        </w:rPr>
        <w:t>, AT09</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This level of Attorney should only be used at the Department of Justice for their most complex litigating work. The role should be rare. Positions in this class deal with cases with significant impact on the State or even nationally.</w:t>
      </w:r>
    </w:p>
    <w:p w14:paraId="25691D9F" w14:textId="32BD4223"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Manager I</w:t>
      </w:r>
      <w:r w:rsidR="00B509A7">
        <w:rPr>
          <w:rFonts w:asciiTheme="minorHAnsi" w:hAnsiTheme="minorHAnsi" w:cstheme="minorBidi"/>
          <w:b/>
          <w:sz w:val="22"/>
          <w:szCs w:val="22"/>
        </w:rPr>
        <w:t>, AT08</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Positions in this class manage smaller groups of Attorneys focused on less complex areas of law. </w:t>
      </w:r>
    </w:p>
    <w:p w14:paraId="4CA22538" w14:textId="2CE3EE97" w:rsidR="00226E06" w:rsidRPr="00226E06" w:rsidRDefault="00226E06" w:rsidP="00226E06">
      <w:pPr>
        <w:spacing w:line="259" w:lineRule="auto"/>
        <w:rPr>
          <w:rFonts w:asciiTheme="minorHAnsi" w:hAnsiTheme="minorHAnsi" w:cstheme="minorBidi"/>
          <w:sz w:val="22"/>
          <w:szCs w:val="22"/>
        </w:rPr>
      </w:pPr>
      <w:r w:rsidRPr="00226E06">
        <w:rPr>
          <w:rFonts w:asciiTheme="minorHAnsi" w:hAnsiTheme="minorHAnsi" w:cstheme="minorBidi"/>
          <w:b/>
          <w:sz w:val="22"/>
          <w:szCs w:val="22"/>
        </w:rPr>
        <w:t>Attorney Manager II</w:t>
      </w:r>
      <w:r w:rsidR="00B509A7">
        <w:rPr>
          <w:rFonts w:asciiTheme="minorHAnsi" w:hAnsiTheme="minorHAnsi" w:cstheme="minorBidi"/>
          <w:b/>
          <w:sz w:val="22"/>
          <w:szCs w:val="22"/>
        </w:rPr>
        <w:t>, AT10</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Positions in this class manage larger sections of Attorneys and/or manage units focused on more complex areas of law.</w:t>
      </w:r>
    </w:p>
    <w:p w14:paraId="3088996F" w14:textId="77777777" w:rsidR="00226E06" w:rsidRDefault="00226E06" w:rsidP="00226E06">
      <w:pPr>
        <w:pStyle w:val="xxmsonormal"/>
        <w:shd w:val="clear" w:color="auto" w:fill="FFFFFF"/>
      </w:pPr>
    </w:p>
    <w:p w14:paraId="04BB4DE3" w14:textId="77777777" w:rsidR="00E43D4C" w:rsidRDefault="00E43D4C" w:rsidP="00226E06">
      <w:pPr>
        <w:pStyle w:val="xxmsonormal"/>
        <w:shd w:val="clear" w:color="auto" w:fill="FFFFFF"/>
      </w:pPr>
      <w:r>
        <w:rPr>
          <w:rFonts w:ascii="Calibri" w:hAnsi="Calibri" w:cs="Calibri"/>
          <w:color w:val="000000"/>
          <w:sz w:val="22"/>
          <w:szCs w:val="22"/>
        </w:rPr>
        <w:t>  </w:t>
      </w:r>
    </w:p>
    <w:p w14:paraId="20A79F2F" w14:textId="77777777" w:rsidR="00E43D4C" w:rsidRDefault="00E43D4C" w:rsidP="00226E06">
      <w:pPr>
        <w:pStyle w:val="xxmsonormal"/>
        <w:shd w:val="clear" w:color="auto" w:fill="FFFFFF"/>
      </w:pPr>
      <w:r>
        <w:rPr>
          <w:rFonts w:ascii="Calibri" w:hAnsi="Calibri" w:cs="Calibri"/>
          <w:color w:val="000000"/>
          <w:sz w:val="22"/>
          <w:szCs w:val="22"/>
        </w:rPr>
        <w:t>2. Are any of your attorneys covered under collective bargaining agreement? If so, for which classes?</w:t>
      </w:r>
    </w:p>
    <w:p w14:paraId="59929DDF" w14:textId="41868827" w:rsidR="00E43D4C" w:rsidRDefault="00E43D4C"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  </w:t>
      </w:r>
      <w:r w:rsidR="0089313C">
        <w:rPr>
          <w:rFonts w:ascii="Calibri" w:hAnsi="Calibri" w:cs="Calibri"/>
          <w:color w:val="000000"/>
          <w:sz w:val="22"/>
          <w:szCs w:val="22"/>
        </w:rPr>
        <w:t>No.</w:t>
      </w:r>
    </w:p>
    <w:p w14:paraId="612221F3" w14:textId="77777777" w:rsidR="00E82393" w:rsidRDefault="00E82393" w:rsidP="00226E06">
      <w:pPr>
        <w:pStyle w:val="xxmsonormal"/>
        <w:shd w:val="clear" w:color="auto" w:fill="FFFFFF"/>
      </w:pPr>
    </w:p>
    <w:p w14:paraId="68BF5F02" w14:textId="490DE5D8" w:rsidR="00E43D4C" w:rsidRDefault="00E43D4C"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3. Do your state’s job classes distinguish between attorneys practicing in different roles (prosecutor, defender), type of law practiced (agency advice, administrative law, litigation, appeals, legislation or regulations drafting and review, criminal), or department employed (Governor’s Office, Administrative agencies, Law), etc.? If so, what are they?</w:t>
      </w:r>
    </w:p>
    <w:p w14:paraId="49BDF681" w14:textId="6D3B13FB" w:rsidR="00E82393" w:rsidRDefault="00E82393"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Yes:</w:t>
      </w:r>
    </w:p>
    <w:p w14:paraId="67547875" w14:textId="3FC1B414" w:rsidR="00E82393" w:rsidRPr="00226E06" w:rsidRDefault="00E82393" w:rsidP="00E82393">
      <w:pPr>
        <w:spacing w:line="259" w:lineRule="auto"/>
        <w:rPr>
          <w:rFonts w:asciiTheme="minorHAnsi" w:hAnsiTheme="minorHAnsi" w:cstheme="minorBidi"/>
          <w:sz w:val="22"/>
          <w:szCs w:val="22"/>
        </w:rPr>
      </w:pPr>
      <w:r w:rsidRPr="00226E06">
        <w:rPr>
          <w:rFonts w:asciiTheme="minorHAnsi" w:hAnsiTheme="minorHAnsi" w:cstheme="minorBidi"/>
          <w:b/>
          <w:sz w:val="22"/>
          <w:szCs w:val="22"/>
        </w:rPr>
        <w:t xml:space="preserve">Assistant Agency General Counsel </w:t>
      </w:r>
      <w:r w:rsidR="00CF3E42" w:rsidRPr="00226E06">
        <w:rPr>
          <w:rFonts w:asciiTheme="minorHAnsi" w:hAnsiTheme="minorHAnsi" w:cstheme="minorBidi"/>
          <w:b/>
          <w:sz w:val="22"/>
          <w:szCs w:val="22"/>
        </w:rPr>
        <w:t>I</w:t>
      </w:r>
      <w:r w:rsidR="00CF3E42">
        <w:rPr>
          <w:rFonts w:asciiTheme="minorHAnsi" w:hAnsiTheme="minorHAnsi" w:cstheme="minorBidi"/>
          <w:b/>
          <w:sz w:val="22"/>
          <w:szCs w:val="22"/>
        </w:rPr>
        <w:t>, AT</w:t>
      </w:r>
      <w:r w:rsidR="00917FB0">
        <w:rPr>
          <w:rFonts w:asciiTheme="minorHAnsi" w:hAnsiTheme="minorHAnsi" w:cstheme="minorBidi"/>
          <w:b/>
          <w:sz w:val="22"/>
          <w:szCs w:val="22"/>
        </w:rPr>
        <w:t>04</w:t>
      </w:r>
      <w:r w:rsidR="00DE2B5A">
        <w:rPr>
          <w:rFonts w:asciiTheme="minorHAnsi" w:hAnsiTheme="minorHAnsi" w:cstheme="minorBidi"/>
          <w:b/>
          <w:sz w:val="22"/>
          <w:szCs w:val="22"/>
        </w:rPr>
        <w:t xml:space="preserve"> </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This is the first level of licensed non-litigating professional legal work in an agency. Positions in this class can be the lead in-house legal counsel for the smallest agencies, or they can support higher-level general counsel positions. Positions that support and provide legal advice to a division or particular program in an agency go into this class.</w:t>
      </w:r>
    </w:p>
    <w:p w14:paraId="2E9DFC11" w14:textId="25A45643" w:rsidR="00E82393" w:rsidRPr="00226E06" w:rsidRDefault="00E82393" w:rsidP="00E82393">
      <w:pPr>
        <w:spacing w:line="259" w:lineRule="auto"/>
        <w:rPr>
          <w:rFonts w:asciiTheme="minorHAnsi" w:hAnsiTheme="minorHAnsi" w:cstheme="minorBidi"/>
          <w:sz w:val="22"/>
          <w:szCs w:val="22"/>
        </w:rPr>
      </w:pPr>
      <w:r w:rsidRPr="00226E06">
        <w:rPr>
          <w:rFonts w:asciiTheme="minorHAnsi" w:hAnsiTheme="minorHAnsi" w:cstheme="minorBidi"/>
          <w:b/>
          <w:sz w:val="22"/>
          <w:szCs w:val="22"/>
        </w:rPr>
        <w:t>Assistant Agency General Counsel II</w:t>
      </w:r>
      <w:r w:rsidR="00917FB0">
        <w:rPr>
          <w:rFonts w:asciiTheme="minorHAnsi" w:hAnsiTheme="minorHAnsi" w:cstheme="minorBidi"/>
          <w:b/>
          <w:sz w:val="22"/>
          <w:szCs w:val="22"/>
        </w:rPr>
        <w:t>, AT05</w:t>
      </w:r>
      <w:r w:rsidRPr="00226E06">
        <w:rPr>
          <w:rFonts w:asciiTheme="minorHAnsi" w:hAnsiTheme="minorHAnsi" w:cstheme="minorBidi"/>
          <w:sz w:val="22"/>
          <w:szCs w:val="22"/>
        </w:rPr>
        <w:t xml:space="preserve">: Positions in this class provide direct legal services for medium to large state agencies. Positions may report to a </w:t>
      </w:r>
      <w:r w:rsidR="00CF3E42" w:rsidRPr="00226E06">
        <w:rPr>
          <w:rFonts w:asciiTheme="minorHAnsi" w:hAnsiTheme="minorHAnsi" w:cstheme="minorBidi"/>
          <w:sz w:val="22"/>
          <w:szCs w:val="22"/>
        </w:rPr>
        <w:t>higher-level</w:t>
      </w:r>
      <w:r w:rsidRPr="00226E06">
        <w:rPr>
          <w:rFonts w:asciiTheme="minorHAnsi" w:hAnsiTheme="minorHAnsi" w:cstheme="minorBidi"/>
          <w:sz w:val="22"/>
          <w:szCs w:val="22"/>
        </w:rPr>
        <w:t xml:space="preserve"> general counsel position. </w:t>
      </w:r>
    </w:p>
    <w:p w14:paraId="7DDBF0AA" w14:textId="7AE09556" w:rsidR="00E82393" w:rsidRPr="00226E06" w:rsidRDefault="00E82393" w:rsidP="00E82393">
      <w:pPr>
        <w:spacing w:line="259" w:lineRule="auto"/>
        <w:rPr>
          <w:rFonts w:asciiTheme="minorHAnsi" w:hAnsiTheme="minorHAnsi" w:cstheme="minorBidi"/>
          <w:sz w:val="22"/>
          <w:szCs w:val="22"/>
        </w:rPr>
      </w:pPr>
      <w:r w:rsidRPr="00226E06">
        <w:rPr>
          <w:rFonts w:asciiTheme="minorHAnsi" w:hAnsiTheme="minorHAnsi" w:cstheme="minorBidi"/>
          <w:b/>
          <w:sz w:val="22"/>
          <w:szCs w:val="22"/>
        </w:rPr>
        <w:t>Agency General Counsel I</w:t>
      </w:r>
      <w:r w:rsidR="006F47E0">
        <w:rPr>
          <w:rFonts w:asciiTheme="minorHAnsi" w:hAnsiTheme="minorHAnsi" w:cstheme="minorBidi"/>
          <w:b/>
          <w:sz w:val="22"/>
          <w:szCs w:val="22"/>
        </w:rPr>
        <w:t>, AT08</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Positions in this class serve as the true in-house legal counsel for their agencies with oversight of legal operations. Positions in this class may or may not supervise Assistant Agency General counsel positions. Typically, there should be only one of these per agency, and it should be the true in-house lead legal counsel. Most agencies should have either an Agency General Counsel I or II, and the level was determined based on the scope of the department’s legal program</w:t>
      </w:r>
    </w:p>
    <w:p w14:paraId="79AC9773" w14:textId="350DE4DF" w:rsidR="00E82393" w:rsidRPr="00226E06" w:rsidRDefault="00E82393" w:rsidP="00E82393">
      <w:pPr>
        <w:spacing w:line="259" w:lineRule="auto"/>
        <w:rPr>
          <w:rFonts w:asciiTheme="minorHAnsi" w:hAnsiTheme="minorHAnsi" w:cstheme="minorBidi"/>
          <w:sz w:val="22"/>
          <w:szCs w:val="22"/>
        </w:rPr>
      </w:pPr>
      <w:r w:rsidRPr="00226E06">
        <w:rPr>
          <w:rFonts w:asciiTheme="minorHAnsi" w:hAnsiTheme="minorHAnsi" w:cstheme="minorBidi"/>
          <w:b/>
          <w:sz w:val="22"/>
          <w:szCs w:val="22"/>
        </w:rPr>
        <w:lastRenderedPageBreak/>
        <w:t>Agency General Counsel II</w:t>
      </w:r>
      <w:r w:rsidR="006F47E0">
        <w:rPr>
          <w:rFonts w:asciiTheme="minorHAnsi" w:hAnsiTheme="minorHAnsi" w:cstheme="minorBidi"/>
          <w:b/>
          <w:sz w:val="22"/>
          <w:szCs w:val="22"/>
        </w:rPr>
        <w:t>, AT10</w:t>
      </w:r>
      <w:r w:rsidRPr="00226E06">
        <w:rPr>
          <w:rFonts w:asciiTheme="minorHAnsi" w:hAnsiTheme="minorHAnsi" w:cstheme="minorBidi"/>
          <w:b/>
          <w:sz w:val="22"/>
          <w:szCs w:val="22"/>
        </w:rPr>
        <w:t>:</w:t>
      </w:r>
      <w:r w:rsidRPr="00226E06">
        <w:rPr>
          <w:rFonts w:asciiTheme="minorHAnsi" w:hAnsiTheme="minorHAnsi" w:cstheme="minorBidi"/>
          <w:sz w:val="22"/>
          <w:szCs w:val="22"/>
        </w:rPr>
        <w:t xml:space="preserve"> Work is distinguished from the lower level by the scope and complexity of the legal operation overseen. For agencies where the level of work is at the General Counsel II level, typically there should be only one of these per agency, and it should be the true in-house lead legal counsel.</w:t>
      </w:r>
    </w:p>
    <w:p w14:paraId="5E763F30" w14:textId="77777777" w:rsidR="00721A9B" w:rsidRDefault="00E82393" w:rsidP="00721A9B">
      <w:pPr>
        <w:spacing w:line="259" w:lineRule="auto"/>
        <w:rPr>
          <w:rFonts w:asciiTheme="minorHAnsi" w:hAnsiTheme="minorHAnsi" w:cstheme="minorBidi"/>
          <w:sz w:val="22"/>
          <w:szCs w:val="22"/>
        </w:rPr>
      </w:pPr>
      <w:r w:rsidRPr="00E82393">
        <w:rPr>
          <w:rFonts w:asciiTheme="minorHAnsi" w:hAnsiTheme="minorHAnsi" w:cstheme="minorBidi"/>
          <w:b/>
          <w:sz w:val="22"/>
          <w:szCs w:val="22"/>
        </w:rPr>
        <w:t>Deputy Commissioner Industrial Commission</w:t>
      </w:r>
      <w:r w:rsidR="00DE2B5A">
        <w:rPr>
          <w:rFonts w:asciiTheme="minorHAnsi" w:hAnsiTheme="minorHAnsi" w:cstheme="minorBidi"/>
          <w:b/>
          <w:sz w:val="22"/>
          <w:szCs w:val="22"/>
        </w:rPr>
        <w:t>, AT05</w:t>
      </w:r>
      <w:r w:rsidRPr="00E82393">
        <w:rPr>
          <w:rFonts w:asciiTheme="minorHAnsi" w:hAnsiTheme="minorHAnsi" w:cstheme="minorBidi"/>
          <w:b/>
          <w:sz w:val="22"/>
          <w:szCs w:val="22"/>
        </w:rPr>
        <w:t xml:space="preserve">: </w:t>
      </w:r>
      <w:r w:rsidRPr="00E82393">
        <w:rPr>
          <w:rFonts w:asciiTheme="minorHAnsi" w:hAnsiTheme="minorHAnsi" w:cstheme="minorBidi"/>
          <w:sz w:val="22"/>
          <w:szCs w:val="22"/>
        </w:rPr>
        <w:t>The overall role of the position involves presiding as a fair and impartial trier of fact over contested claims in all stages of litigation in cases set for trial under The Workers’ Compensation Act, The Tort Claims Act (involving Negligence suits against State Departments and Agencies), The Act to Compensate Individuals Erroneously Convicted of Felonies, The Childhood Vaccine-related Injury Compensation Program, The Law Enforcement Officers’, Fireman’s, Rescue Squad Workers’ and Civil Air Patrol Members’ Death Benefits Act, The Salary Continuation Plan for Certain State Law-Enforcement Officers Act, and The North Carolina Asexualization and Sterilization Compensation Program. Deputy Commissioners are subject to the Code of Judicial Conduct overseen by the Judicial Standards Commission.</w:t>
      </w:r>
    </w:p>
    <w:p w14:paraId="6618CD45" w14:textId="08F9491B" w:rsidR="00E82393" w:rsidRPr="00E82393" w:rsidRDefault="00E82393" w:rsidP="00721A9B">
      <w:pPr>
        <w:spacing w:line="259" w:lineRule="auto"/>
        <w:rPr>
          <w:rFonts w:asciiTheme="minorHAnsi" w:hAnsiTheme="minorHAnsi" w:cstheme="minorBidi"/>
          <w:sz w:val="22"/>
          <w:szCs w:val="22"/>
        </w:rPr>
      </w:pPr>
      <w:r w:rsidRPr="00E82393">
        <w:rPr>
          <w:rFonts w:asciiTheme="minorHAnsi" w:hAnsiTheme="minorHAnsi" w:cstheme="minorBidi"/>
          <w:b/>
          <w:sz w:val="22"/>
          <w:szCs w:val="22"/>
        </w:rPr>
        <w:t>Rules Review Commission Counsel</w:t>
      </w:r>
      <w:r w:rsidR="00DE2B5A">
        <w:rPr>
          <w:rFonts w:asciiTheme="minorHAnsi" w:hAnsiTheme="minorHAnsi" w:cstheme="minorBidi"/>
          <w:b/>
          <w:sz w:val="22"/>
          <w:szCs w:val="22"/>
        </w:rPr>
        <w:t>, AT04</w:t>
      </w:r>
      <w:r w:rsidRPr="00E82393">
        <w:rPr>
          <w:rFonts w:asciiTheme="minorHAnsi" w:hAnsiTheme="minorHAnsi" w:cstheme="minorBidi"/>
          <w:b/>
          <w:sz w:val="22"/>
          <w:szCs w:val="22"/>
        </w:rPr>
        <w:t xml:space="preserve">: </w:t>
      </w:r>
      <w:r w:rsidRPr="00E82393">
        <w:rPr>
          <w:rFonts w:asciiTheme="minorHAnsi" w:hAnsiTheme="minorHAnsi" w:cstheme="minorBidi"/>
          <w:sz w:val="22"/>
          <w:szCs w:val="22"/>
        </w:rPr>
        <w:t xml:space="preserve">This is professional legal work in providing counsel to the Rules Review Commission (RRC). Employees review permanent and temporary rules adopted by State government agencies and advise the RRC on whether those rules are within the authority delegated to the agency by the General Assembly and are adopted in accordance with the Administrative Procedure Act (APA). </w:t>
      </w:r>
    </w:p>
    <w:p w14:paraId="10ACB841" w14:textId="77777777" w:rsidR="00E43D4C" w:rsidRDefault="00E43D4C" w:rsidP="00226E06">
      <w:pPr>
        <w:pStyle w:val="xxmsonormal"/>
        <w:shd w:val="clear" w:color="auto" w:fill="FFFFFF"/>
      </w:pPr>
      <w:r>
        <w:rPr>
          <w:rFonts w:ascii="Calibri" w:hAnsi="Calibri" w:cs="Calibri"/>
          <w:color w:val="000000"/>
          <w:sz w:val="22"/>
          <w:szCs w:val="22"/>
        </w:rPr>
        <w:t>  </w:t>
      </w:r>
    </w:p>
    <w:p w14:paraId="4D255800" w14:textId="6087BD03" w:rsidR="00E43D4C" w:rsidRDefault="00E43D4C"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4. What salary does each job class make at Year 1, 5, 10, 15, and 20?</w:t>
      </w:r>
    </w:p>
    <w:p w14:paraId="526AF9F9" w14:textId="615E5904" w:rsidR="00E82393" w:rsidRPr="000030C1" w:rsidRDefault="009C57B0" w:rsidP="00226E06">
      <w:pPr>
        <w:pStyle w:val="xxmsonormal"/>
        <w:shd w:val="clear" w:color="auto" w:fill="FFFFFF"/>
        <w:rPr>
          <w:b/>
          <w:bCs/>
        </w:rPr>
      </w:pPr>
      <w:r>
        <w:rPr>
          <w:rFonts w:ascii="Calibri" w:hAnsi="Calibri" w:cs="Calibri"/>
          <w:color w:val="000000"/>
          <w:sz w:val="22"/>
          <w:szCs w:val="22"/>
        </w:rPr>
        <w:t xml:space="preserve">The hiring rate is the </w:t>
      </w:r>
      <w:r w:rsidR="00420351">
        <w:rPr>
          <w:rFonts w:ascii="Calibri" w:hAnsi="Calibri" w:cs="Calibri"/>
          <w:color w:val="000000"/>
          <w:sz w:val="22"/>
          <w:szCs w:val="22"/>
        </w:rPr>
        <w:t>minimum salary</w:t>
      </w:r>
      <w:r w:rsidR="00741D81">
        <w:rPr>
          <w:rFonts w:ascii="Calibri" w:hAnsi="Calibri" w:cs="Calibri"/>
          <w:color w:val="000000"/>
          <w:sz w:val="22"/>
          <w:szCs w:val="22"/>
        </w:rPr>
        <w:t xml:space="preserve"> </w:t>
      </w:r>
      <w:r>
        <w:rPr>
          <w:rFonts w:ascii="Calibri" w:hAnsi="Calibri" w:cs="Calibri"/>
          <w:color w:val="000000"/>
          <w:sz w:val="22"/>
          <w:szCs w:val="22"/>
        </w:rPr>
        <w:t xml:space="preserve">but there is no set salary for each year.  </w:t>
      </w:r>
      <w:r w:rsidRPr="000030C1">
        <w:rPr>
          <w:rFonts w:ascii="Calibri" w:hAnsi="Calibri" w:cs="Calibri"/>
          <w:b/>
          <w:bCs/>
          <w:color w:val="000000"/>
          <w:sz w:val="22"/>
          <w:szCs w:val="22"/>
        </w:rPr>
        <w:t>Attached</w:t>
      </w:r>
      <w:r w:rsidR="00E82393" w:rsidRPr="000030C1">
        <w:rPr>
          <w:rFonts w:ascii="Calibri" w:hAnsi="Calibri" w:cs="Calibri"/>
          <w:b/>
          <w:bCs/>
          <w:color w:val="000000"/>
          <w:sz w:val="22"/>
          <w:szCs w:val="22"/>
        </w:rPr>
        <w:t xml:space="preserve"> is the </w:t>
      </w:r>
      <w:r w:rsidR="00741D81" w:rsidRPr="000030C1">
        <w:rPr>
          <w:rFonts w:ascii="Calibri" w:hAnsi="Calibri" w:cs="Calibri"/>
          <w:b/>
          <w:bCs/>
          <w:color w:val="000000"/>
          <w:sz w:val="22"/>
          <w:szCs w:val="22"/>
        </w:rPr>
        <w:t>A</w:t>
      </w:r>
      <w:r w:rsidR="000030C1">
        <w:rPr>
          <w:rFonts w:ascii="Calibri" w:hAnsi="Calibri" w:cs="Calibri"/>
          <w:b/>
          <w:bCs/>
          <w:color w:val="000000"/>
          <w:sz w:val="22"/>
          <w:szCs w:val="22"/>
        </w:rPr>
        <w:t>ttorney (AT)</w:t>
      </w:r>
      <w:r w:rsidR="00741D81" w:rsidRPr="000030C1">
        <w:rPr>
          <w:rFonts w:ascii="Calibri" w:hAnsi="Calibri" w:cs="Calibri"/>
          <w:b/>
          <w:bCs/>
          <w:color w:val="000000"/>
          <w:sz w:val="22"/>
          <w:szCs w:val="22"/>
        </w:rPr>
        <w:t xml:space="preserve"> </w:t>
      </w:r>
      <w:r w:rsidR="00E82393" w:rsidRPr="000030C1">
        <w:rPr>
          <w:rFonts w:ascii="Calibri" w:hAnsi="Calibri" w:cs="Calibri"/>
          <w:b/>
          <w:bCs/>
          <w:color w:val="000000"/>
          <w:sz w:val="22"/>
          <w:szCs w:val="22"/>
        </w:rPr>
        <w:t xml:space="preserve">Salary schedule.  </w:t>
      </w:r>
    </w:p>
    <w:p w14:paraId="2CADCF4B" w14:textId="77777777" w:rsidR="00E43D4C" w:rsidRDefault="00E43D4C" w:rsidP="00226E06">
      <w:pPr>
        <w:pStyle w:val="xxmsonormal"/>
        <w:shd w:val="clear" w:color="auto" w:fill="FFFFFF"/>
      </w:pPr>
      <w:r>
        <w:rPr>
          <w:rFonts w:ascii="Calibri" w:hAnsi="Calibri" w:cs="Calibri"/>
          <w:color w:val="000000"/>
          <w:sz w:val="22"/>
          <w:szCs w:val="22"/>
        </w:rPr>
        <w:t>  </w:t>
      </w:r>
    </w:p>
    <w:p w14:paraId="22F63B2D" w14:textId="21CE82EA" w:rsidR="00E43D4C" w:rsidRDefault="00E43D4C"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5. Do you have any ongoing recruiting or retention challenges? If so, what are they and have you identified any successful mitigation?</w:t>
      </w:r>
    </w:p>
    <w:p w14:paraId="0A810EF9" w14:textId="374C00A2" w:rsidR="00E82393" w:rsidRDefault="00E82393" w:rsidP="00226E06">
      <w:pPr>
        <w:pStyle w:val="xxmsonormal"/>
        <w:shd w:val="clear" w:color="auto" w:fill="FFFFFF"/>
        <w:rPr>
          <w:rFonts w:ascii="Calibri" w:hAnsi="Calibri" w:cs="Calibri"/>
          <w:sz w:val="22"/>
          <w:szCs w:val="22"/>
        </w:rPr>
      </w:pPr>
      <w:r>
        <w:rPr>
          <w:rFonts w:ascii="Calibri" w:hAnsi="Calibri" w:cs="Calibri"/>
          <w:color w:val="000000"/>
          <w:sz w:val="22"/>
          <w:szCs w:val="22"/>
        </w:rPr>
        <w:t>No.</w:t>
      </w:r>
    </w:p>
    <w:p w14:paraId="5B48F966" w14:textId="77777777" w:rsidR="00E43D4C" w:rsidRDefault="00E43D4C" w:rsidP="00226E06">
      <w:pPr>
        <w:pStyle w:val="xxmsonormal"/>
        <w:shd w:val="clear" w:color="auto" w:fill="FFFFFF"/>
        <w:rPr>
          <w:rFonts w:ascii="Calibri" w:hAnsi="Calibri" w:cs="Calibri"/>
          <w:sz w:val="22"/>
          <w:szCs w:val="22"/>
        </w:rPr>
      </w:pPr>
    </w:p>
    <w:p w14:paraId="1994A5E8" w14:textId="79C10B1C" w:rsidR="00E43D4C" w:rsidRDefault="00E43D4C"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6. Does your state have a law school? Do their graduates apply for your job postings, and if so, at which level(s) in your series do they tend to apply?</w:t>
      </w:r>
    </w:p>
    <w:p w14:paraId="7DD41D37" w14:textId="4FB43CEF" w:rsidR="00E82393" w:rsidRDefault="00E82393"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 xml:space="preserve">Yes, </w:t>
      </w:r>
      <w:r w:rsidR="00AC10A5">
        <w:rPr>
          <w:rFonts w:ascii="Calibri" w:hAnsi="Calibri" w:cs="Calibri"/>
          <w:color w:val="000000"/>
          <w:sz w:val="22"/>
          <w:szCs w:val="22"/>
        </w:rPr>
        <w:t xml:space="preserve">the law schools </w:t>
      </w:r>
      <w:r w:rsidR="00741D81">
        <w:rPr>
          <w:rFonts w:ascii="Calibri" w:hAnsi="Calibri" w:cs="Calibri"/>
          <w:color w:val="000000"/>
          <w:sz w:val="22"/>
          <w:szCs w:val="22"/>
        </w:rPr>
        <w:t xml:space="preserve">in </w:t>
      </w:r>
      <w:r w:rsidR="00AC10A5">
        <w:rPr>
          <w:rFonts w:ascii="Calibri" w:hAnsi="Calibri" w:cs="Calibri"/>
          <w:color w:val="000000"/>
          <w:sz w:val="22"/>
          <w:szCs w:val="22"/>
        </w:rPr>
        <w:t xml:space="preserve">NC State </w:t>
      </w:r>
      <w:r w:rsidR="00741D81">
        <w:rPr>
          <w:rFonts w:ascii="Calibri" w:hAnsi="Calibri" w:cs="Calibri"/>
          <w:color w:val="000000"/>
          <w:sz w:val="22"/>
          <w:szCs w:val="22"/>
        </w:rPr>
        <w:t>Public Universities</w:t>
      </w:r>
      <w:r w:rsidR="00AC10A5">
        <w:rPr>
          <w:rFonts w:ascii="Calibri" w:hAnsi="Calibri" w:cs="Calibri"/>
          <w:color w:val="000000"/>
          <w:sz w:val="22"/>
          <w:szCs w:val="22"/>
        </w:rPr>
        <w:t xml:space="preserve"> are:</w:t>
      </w:r>
    </w:p>
    <w:p w14:paraId="53B8F36A" w14:textId="32B8F847" w:rsidR="00E82393" w:rsidRDefault="00E82393"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North Carolina Central</w:t>
      </w:r>
    </w:p>
    <w:p w14:paraId="7D197F26" w14:textId="56F27F5A" w:rsidR="00E82393" w:rsidRDefault="00E82393" w:rsidP="00226E06">
      <w:pPr>
        <w:pStyle w:val="xxmsonormal"/>
        <w:shd w:val="clear" w:color="auto" w:fill="FFFFFF"/>
        <w:rPr>
          <w:rFonts w:ascii="Calibri" w:hAnsi="Calibri" w:cs="Calibri"/>
          <w:sz w:val="22"/>
          <w:szCs w:val="22"/>
        </w:rPr>
      </w:pPr>
      <w:r>
        <w:rPr>
          <w:rFonts w:ascii="Calibri" w:hAnsi="Calibri" w:cs="Calibri"/>
          <w:sz w:val="22"/>
          <w:szCs w:val="22"/>
        </w:rPr>
        <w:t>UNC-Chapel Hill</w:t>
      </w:r>
    </w:p>
    <w:p w14:paraId="76AD85AD" w14:textId="05964DD0" w:rsidR="00E43D4C" w:rsidRDefault="00AC10A5" w:rsidP="00226E06">
      <w:pPr>
        <w:pStyle w:val="xxmsonormal"/>
        <w:shd w:val="clear" w:color="auto" w:fill="FFFFFF"/>
        <w:rPr>
          <w:rFonts w:ascii="Calibri" w:hAnsi="Calibri" w:cs="Calibri"/>
          <w:sz w:val="22"/>
          <w:szCs w:val="22"/>
        </w:rPr>
      </w:pPr>
      <w:r>
        <w:rPr>
          <w:rFonts w:ascii="Calibri" w:hAnsi="Calibri" w:cs="Calibri"/>
          <w:sz w:val="22"/>
          <w:szCs w:val="22"/>
        </w:rPr>
        <w:t>Applicants typically apply for the Attorney I classification as it only requires a juris doctorate, and licensure.  There are no years of experience required.</w:t>
      </w:r>
    </w:p>
    <w:p w14:paraId="3D2FE008" w14:textId="70B254FE" w:rsidR="00AC10A5" w:rsidRDefault="00AC10A5" w:rsidP="00226E06">
      <w:pPr>
        <w:pStyle w:val="xxmsonormal"/>
        <w:shd w:val="clear" w:color="auto" w:fill="FFFFFF"/>
        <w:rPr>
          <w:rFonts w:ascii="Calibri" w:hAnsi="Calibri" w:cs="Calibri"/>
          <w:sz w:val="22"/>
          <w:szCs w:val="22"/>
        </w:rPr>
      </w:pPr>
    </w:p>
    <w:p w14:paraId="0473760F" w14:textId="77777777" w:rsidR="00AC10A5" w:rsidRDefault="00AC10A5" w:rsidP="00226E06">
      <w:pPr>
        <w:pStyle w:val="xxmsonormal"/>
        <w:shd w:val="clear" w:color="auto" w:fill="FFFFFF"/>
        <w:rPr>
          <w:rFonts w:ascii="Calibri" w:hAnsi="Calibri" w:cs="Calibri"/>
          <w:sz w:val="22"/>
          <w:szCs w:val="22"/>
        </w:rPr>
      </w:pPr>
    </w:p>
    <w:p w14:paraId="79EE3A3A" w14:textId="7233E752" w:rsidR="00E43D4C" w:rsidRDefault="00E43D4C" w:rsidP="00226E06">
      <w:pPr>
        <w:pStyle w:val="xxmsonormal"/>
        <w:shd w:val="clear" w:color="auto" w:fill="FFFFFF"/>
        <w:rPr>
          <w:rFonts w:ascii="Calibri" w:hAnsi="Calibri" w:cs="Calibri"/>
          <w:color w:val="000000"/>
          <w:sz w:val="22"/>
          <w:szCs w:val="22"/>
        </w:rPr>
      </w:pPr>
      <w:r>
        <w:rPr>
          <w:rFonts w:ascii="Calibri" w:hAnsi="Calibri" w:cs="Calibri"/>
          <w:color w:val="000000"/>
          <w:sz w:val="22"/>
          <w:szCs w:val="22"/>
        </w:rPr>
        <w:t>7. If not mentioned already, does your state have any means or methods to compensate attorneys at a higher starting salary? If so, what factors do you consider (for example: years of previous experience)?</w:t>
      </w:r>
    </w:p>
    <w:p w14:paraId="4C3E2EEC" w14:textId="4DCC50E1" w:rsidR="00AC10A5" w:rsidRDefault="00AC10A5" w:rsidP="00226E06">
      <w:pPr>
        <w:pStyle w:val="xxmsonormal"/>
        <w:shd w:val="clear" w:color="auto" w:fill="FFFFFF"/>
        <w:rPr>
          <w:rFonts w:ascii="Calibri" w:hAnsi="Calibri" w:cs="Calibri"/>
          <w:sz w:val="22"/>
          <w:szCs w:val="22"/>
        </w:rPr>
      </w:pPr>
      <w:r>
        <w:rPr>
          <w:rFonts w:ascii="Calibri" w:hAnsi="Calibri" w:cs="Calibri"/>
          <w:color w:val="000000"/>
          <w:sz w:val="22"/>
          <w:szCs w:val="22"/>
        </w:rPr>
        <w:t>Our compensation system allows agencies flexibility base</w:t>
      </w:r>
      <w:r w:rsidR="00741D81">
        <w:rPr>
          <w:rFonts w:ascii="Calibri" w:hAnsi="Calibri" w:cs="Calibri"/>
          <w:color w:val="000000"/>
          <w:sz w:val="22"/>
          <w:szCs w:val="22"/>
        </w:rPr>
        <w:t>d</w:t>
      </w:r>
      <w:r>
        <w:rPr>
          <w:rFonts w:ascii="Calibri" w:hAnsi="Calibri" w:cs="Calibri"/>
          <w:color w:val="000000"/>
          <w:sz w:val="22"/>
          <w:szCs w:val="22"/>
        </w:rPr>
        <w:t xml:space="preserve"> on years of relatable experience, </w:t>
      </w:r>
      <w:r w:rsidR="003301EB">
        <w:rPr>
          <w:rFonts w:ascii="Calibri" w:hAnsi="Calibri" w:cs="Calibri"/>
          <w:color w:val="000000"/>
          <w:sz w:val="22"/>
          <w:szCs w:val="22"/>
        </w:rPr>
        <w:t xml:space="preserve">internal </w:t>
      </w:r>
      <w:r w:rsidR="00741D81">
        <w:rPr>
          <w:rFonts w:ascii="Calibri" w:hAnsi="Calibri" w:cs="Calibri"/>
          <w:color w:val="000000"/>
          <w:sz w:val="22"/>
          <w:szCs w:val="22"/>
        </w:rPr>
        <w:t xml:space="preserve">equity, </w:t>
      </w:r>
      <w:r>
        <w:rPr>
          <w:rFonts w:ascii="Calibri" w:hAnsi="Calibri" w:cs="Calibri"/>
          <w:color w:val="000000"/>
          <w:sz w:val="22"/>
          <w:szCs w:val="22"/>
        </w:rPr>
        <w:t>budget, etc.</w:t>
      </w:r>
    </w:p>
    <w:p w14:paraId="433CB0FE" w14:textId="77777777" w:rsidR="00E43D4C" w:rsidRDefault="00E43D4C" w:rsidP="00226E06">
      <w:pPr>
        <w:pStyle w:val="xxmsonormal"/>
        <w:shd w:val="clear" w:color="auto" w:fill="FFFFFF"/>
        <w:rPr>
          <w:rFonts w:ascii="Calibri" w:hAnsi="Calibri" w:cs="Calibri"/>
          <w:sz w:val="22"/>
          <w:szCs w:val="22"/>
        </w:rPr>
      </w:pPr>
    </w:p>
    <w:p w14:paraId="475B6BB9" w14:textId="77777777" w:rsidR="00CF3E42" w:rsidRDefault="00E43D4C" w:rsidP="00E43D4C">
      <w:pPr>
        <w:pStyle w:val="xxmsonormal"/>
        <w:shd w:val="clear" w:color="auto" w:fill="FFFFFF"/>
        <w:rPr>
          <w:rFonts w:ascii="Calibri" w:hAnsi="Calibri" w:cs="Calibri"/>
          <w:color w:val="000000"/>
          <w:sz w:val="22"/>
          <w:szCs w:val="22"/>
        </w:rPr>
      </w:pPr>
      <w:r>
        <w:rPr>
          <w:rFonts w:ascii="Calibri" w:hAnsi="Calibri" w:cs="Calibri"/>
          <w:color w:val="000000"/>
          <w:sz w:val="22"/>
          <w:szCs w:val="22"/>
        </w:rPr>
        <w:t>8. If not mentioned already, other than starting salary, does your state offer any additional hiring incentives, such as signing bonuses, reimbursement of Bar dues, or reimbursement for continuous education?</w:t>
      </w:r>
    </w:p>
    <w:p w14:paraId="70D47F62" w14:textId="5E8C4C63" w:rsidR="00E43D4C" w:rsidRDefault="00E43D4C" w:rsidP="00E43D4C">
      <w:pPr>
        <w:pStyle w:val="xxmsonormal"/>
        <w:shd w:val="clear" w:color="auto" w:fill="FFFFFF"/>
      </w:pPr>
      <w:r>
        <w:rPr>
          <w:rFonts w:ascii="Calibri" w:hAnsi="Calibri" w:cs="Calibri"/>
          <w:color w:val="000000"/>
          <w:sz w:val="22"/>
          <w:szCs w:val="22"/>
          <w:bdr w:val="none" w:sz="0" w:space="0" w:color="auto" w:frame="1"/>
        </w:rPr>
        <w:t> </w:t>
      </w:r>
      <w:r w:rsidR="00AC10A5">
        <w:rPr>
          <w:rFonts w:ascii="Calibri" w:hAnsi="Calibri" w:cs="Calibri"/>
          <w:color w:val="000000"/>
          <w:sz w:val="22"/>
          <w:szCs w:val="22"/>
          <w:bdr w:val="none" w:sz="0" w:space="0" w:color="auto" w:frame="1"/>
        </w:rPr>
        <w:t>No</w:t>
      </w:r>
    </w:p>
    <w:p w14:paraId="443965FD" w14:textId="77777777" w:rsidR="00C15A15" w:rsidRDefault="00C15A15"/>
    <w:sectPr w:rsidR="00C15A15" w:rsidSect="00CF3E42">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D3C64"/>
    <w:multiLevelType w:val="hybridMultilevel"/>
    <w:tmpl w:val="2398D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4C"/>
    <w:rsid w:val="000030C1"/>
    <w:rsid w:val="00226E06"/>
    <w:rsid w:val="003301EB"/>
    <w:rsid w:val="00420351"/>
    <w:rsid w:val="00520CEE"/>
    <w:rsid w:val="00580746"/>
    <w:rsid w:val="006F47E0"/>
    <w:rsid w:val="00721A9B"/>
    <w:rsid w:val="00741D81"/>
    <w:rsid w:val="0089313C"/>
    <w:rsid w:val="00917FB0"/>
    <w:rsid w:val="009C57B0"/>
    <w:rsid w:val="00AC10A5"/>
    <w:rsid w:val="00B509A7"/>
    <w:rsid w:val="00C15A15"/>
    <w:rsid w:val="00CF3E42"/>
    <w:rsid w:val="00DB1B7E"/>
    <w:rsid w:val="00DE2B5A"/>
    <w:rsid w:val="00E43D4C"/>
    <w:rsid w:val="00E8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02FA"/>
  <w15:chartTrackingRefBased/>
  <w15:docId w15:val="{111AD656-BB84-44D8-A716-5C4B159C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4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3D4C"/>
    <w:rPr>
      <w:color w:val="0000FF"/>
      <w:u w:val="single"/>
    </w:rPr>
  </w:style>
  <w:style w:type="paragraph" w:customStyle="1" w:styleId="xmsonormal">
    <w:name w:val="x_msonormal"/>
    <w:basedOn w:val="Normal"/>
    <w:uiPriority w:val="99"/>
    <w:rsid w:val="00E43D4C"/>
  </w:style>
  <w:style w:type="paragraph" w:customStyle="1" w:styleId="xxmsonormal">
    <w:name w:val="x_xmsonormal"/>
    <w:basedOn w:val="Normal"/>
    <w:uiPriority w:val="99"/>
    <w:rsid w:val="00E43D4C"/>
  </w:style>
  <w:style w:type="paragraph" w:customStyle="1" w:styleId="xxmsonormal0">
    <w:name w:val="x_xmsonormal0"/>
    <w:basedOn w:val="Normal"/>
    <w:uiPriority w:val="99"/>
    <w:rsid w:val="00E4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9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Vivian</dc:creator>
  <cp:keywords/>
  <dc:description/>
  <cp:lastModifiedBy>Jackson, Vivian</cp:lastModifiedBy>
  <cp:revision>19</cp:revision>
  <dcterms:created xsi:type="dcterms:W3CDTF">2020-10-16T11:46:00Z</dcterms:created>
  <dcterms:modified xsi:type="dcterms:W3CDTF">2020-10-16T18:26:00Z</dcterms:modified>
</cp:coreProperties>
</file>